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42"/>
    <w:p>
      <w:pPr>
        <w:pStyle w:val="Heading1"/>
      </w:pPr>
      <w:r>
        <w:t xml:space="preserve">Homiletics Analysis: Jeremiah 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Jeremiah 42 belongs to the larger unit of Jeremiah 40–44, which narrates the aftermath of Jerusalem’s fall and the fate of the remnant left in Judah under Gedaliah’s brief governorship. After Gedaliah’s assassination (ch. 41), the surviving community—military leaders, civilians, and the prophet Jeremiah himself—faces an acute crisis: should they remain in the land or flee to Egypt for safety? Chapter 42 captures the hinge moment of that decision, functioning as the covenant-consultation scene that exposes the community’s actual spiritual posture before the answer is even given.</w:t>
      </w:r>
    </w:p>
    <w:p>
      <w:pPr>
        <w:pStyle w:val="BodyText"/>
      </w:pPr>
      <w:r>
        <w:rPr>
          <w:b/>
          <w:bCs/>
        </w:rPr>
        <w:t xml:space="preserve">This Text — Content:</w:t>
      </w:r>
      <w:r>
        <w:t xml:space="preserve"> </w:t>
      </w:r>
      <w:r>
        <w:t xml:space="preserve">The chapter opens with the leaders and people approaching Jeremiah with an urgent, seemingly humble petition: seek the LORD’s word so that we may know which way to go and what to do (vv. 1–3). Jeremiah agrees and binds the inquiry with a solemn charge: whatever the LORD says, good or ill, they will obey (vv. 4–6). After ten days, the word comes with striking clarity and symmetry (vv. 7–22): if they remain in the land, the LORD will build them up and not tear them down, will have compassion, and will protect them even from Nebuchadnezzar; but if they go to Egypt—fearing the Babylonians and trusting Egypt’s safety—the sword, famine, and pestilence they fear will overtake them there. The chapter closes with Jeremiah’s blunt accusation: you are deceiving yourselves, for the LORD has not sent me to say this to you; you have already decided, and you sent me to ask so that you could either have divine permission or a scapegoat (vv. 19–22).</w:t>
      </w:r>
    </w:p>
    <w:p>
      <w:pPr>
        <w:pStyle w:val="BodyText"/>
      </w:pPr>
      <w:r>
        <w:rPr>
          <w:b/>
          <w:bCs/>
        </w:rPr>
        <w:t xml:space="preserve">This Text — Intent:</w:t>
      </w:r>
      <w:r>
        <w:t xml:space="preserve"> </w:t>
      </w:r>
      <w:r>
        <w:t xml:space="preserve">God is seeking to expose the difference between the appearance of seeking His will and the reality of having already decided—and to confront the community with the catastrophic cost of consulting God while being unwilling to obey Him. He is simultaneously holding out a genuine offer of grace and mercy to a community that has no reason to expect it, while making clear that rejecting that offer by fleeing to Egypt will be treated as the act of distrust and disobedience it is. The intent is to strip away religious performance and force a real decision: will you trust Me, or will you trust what you can see?</w:t>
      </w:r>
    </w:p>
    <w:p>
      <w:r>
        <w:pict>
          <v:rect style="width:0;height:1.5pt" o:hralign="center" o:hrstd="t" o:hr="t"/>
        </w:pict>
      </w:r>
    </w:p>
    <w:p>
      <w:pPr>
        <w:pStyle w:val="FirstParagraph"/>
      </w:pPr>
      <w:r>
        <w:rPr>
          <w:b/>
          <w:bCs/>
        </w:rPr>
        <w:t xml:space="preserve">Subject Sentence:</w:t>
      </w:r>
      <w:r>
        <w:t xml:space="preserve"> </w:t>
      </w:r>
      <w:r>
        <w:t xml:space="preserve">God answers a false inquiry with a genuine offer—and a devastating exposure.</w:t>
      </w:r>
    </w:p>
    <w:p>
      <w:r>
        <w:pict>
          <v:rect style="width:0;height:1.5pt" o:hralign="center" o:hrstd="t" o:hr="t"/>
        </w:pict>
      </w:r>
    </w:p>
    <w:p>
      <w:pPr>
        <w:pStyle w:val="FirstParagraph"/>
      </w:pPr>
      <w:r>
        <w:rPr>
          <w:b/>
          <w:bCs/>
        </w:rPr>
        <w:t xml:space="preserve">Primary Claim:</w:t>
      </w:r>
      <w:r>
        <w:t xml:space="preserve"> </w:t>
      </w:r>
      <w:r>
        <w:t xml:space="preserve">God sees through the performance of seeking His will when the heart has already decided, and He will not be used as religious cover for disobedience—yet even here He extends a stunning offer of grace to those who will actually trust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community’s inquiry (sincere or fraudulent?):</w:t>
      </w:r>
      <w:r>
        <w:t xml:space="preserve"> </w:t>
      </w:r>
      <w:r>
        <w:t xml:space="preserve">A significant interpretive question is whether the community’s inquiry in verses 1–6 represents genuine humility or performative religion. Some evangelical expositors read the request charitably, seeing a traumatized remnant genuinely uncertain and appropriately seeking prophetic guidance. The evidence of the chapter, however, does not support a fully charitable reading. Jeremiah’s closing accusation in verses 19–22 is not mild correction—it is a prosecutorial indictment:</w:t>
      </w:r>
      <w:r>
        <w:t xml:space="preserve"> </w:t>
      </w:r>
      <w:r>
        <w:t xml:space="preserve">“You are going astray at the cost of your lives… you sent me to the LORD your God, saying,</w:t>
      </w:r>
      <w:r>
        <w:t xml:space="preserve"> </w:t>
      </w:r>
      <w:r>
        <w:t xml:space="preserve">‘Pray for us to the LORD our God, and whatever the LORD our God says, tell us and we will do it.’</w:t>
      </w:r>
      <w:r>
        <w:t xml:space="preserve">”</w:t>
      </w:r>
      <w:r>
        <w:t xml:space="preserve"> </w:t>
      </w:r>
      <w:r>
        <w:t xml:space="preserve">The Greek/LXX tradition and the MT Hebrew both preserve the starkness of this accusation. The Reformed reading recognizes that the ten-day delay before the answer comes is not incidental—it creates narrative space that exposes the community’s restiveness and allows Jeremiah to discern what chapter 43:2 will confirm: the community had already decided before they asked. The inquiry was not false from beginning to end, but it was fatally conditional—they wanted divine confirmation for a decision already made.</w:t>
      </w:r>
    </w:p>
    <w:p>
      <w:pPr>
        <w:pStyle w:val="BodyText"/>
      </w:pPr>
      <w:r>
        <w:rPr>
          <w:b/>
          <w:bCs/>
        </w:rPr>
        <w:t xml:space="preserve">The symmetrical offer — grace or law?</w:t>
      </w:r>
      <w:r>
        <w:t xml:space="preserve"> </w:t>
      </w:r>
      <w:r>
        <w:t xml:space="preserve">A Lutheran Law/Gospel hermeneutic might read verses 9–17 as a simple conditional structure (if/then), treating this primarily as a legal announcement of blessing and curse. This partially holds: the passage does operate with covenant conditionality. But the Reformed reading sees something more than bare conditionality here. The offer to remain in the land is an act of astonishing grace to a community that has just survived the fall of Jerusalem, the slaughter of their governor, and a traumatic kidnapping. The LORD is not merely setting terms—He is extending His hand to a shattered remnant and saying,</w:t>
      </w:r>
      <w:r>
        <w:t xml:space="preserve"> </w:t>
      </w:r>
      <w:r>
        <w:t xml:space="preserve">“I will build you, not tear you down; I will plant you, not uproot you”</w:t>
      </w:r>
      <w:r>
        <w:t xml:space="preserve"> </w:t>
      </w:r>
      <w:r>
        <w:t xml:space="preserve">(v. 10). The language echoes Jeremiah’s commissioning (1:10) and his letter to the exiles (29:5). This is covenant grace offered under pressure, which makes the rejection of it all the more damning. The Reformed reading insists on both the genuine conditionality and the genuine grace without collapsing one into the other.</w:t>
      </w:r>
    </w:p>
    <w:p>
      <w:pPr>
        <w:pStyle w:val="BodyText"/>
      </w:pPr>
      <w:r>
        <w:rPr>
          <w:b/>
          <w:bCs/>
        </w:rPr>
        <w:t xml:space="preserve">The Dispensational Israel/Church boundary:</w:t>
      </w:r>
      <w:r>
        <w:t xml:space="preserve"> </w:t>
      </w:r>
      <w:r>
        <w:t xml:space="preserve">Some Dispensational expositors treat this chapter as purely historical-prophetic narrative with limited applicative reach for the church, since it addresses specific geographical and political decisions for post-fall Judah. This reading is too restrictive. While the specific historical circumstances are unrepeatable, the spiritual pattern—consulting God while having already decided, fearing visible threats more than trusting God’s word, seeking religious sanction for disobedience—is a universal fallen condition. The Reformed hermeneutic appropriately reads this as canonical wisdom about the human heart in covenant relationship with God, directly applicable wherever that relationship obtains.</w:t>
      </w:r>
    </w:p>
    <w:p>
      <w:pPr>
        <w:pStyle w:val="BodyText"/>
      </w:pPr>
      <w:r>
        <w:rPr>
          <w:b/>
          <w:bCs/>
        </w:rPr>
        <w:t xml:space="preserve">Verdict:</w:t>
      </w:r>
      <w:r>
        <w:t xml:space="preserve"> </w:t>
      </w:r>
      <w:r>
        <w:t xml:space="preserve">The Reformed reading is preferred: the community’s inquiry is partially sincere but fatally compromised by a prior decision; the offer of grace in verses 9–17 is genuine covenant mercy, not merely legal conditionality; and the indictment of verses 19–22 applies wherever professing believers use the form of seeking God’s will to secure cover for what they have already chosen to do. This reading best accounts for the whole text—its structure, Jeremiah’s accusation, and its place within the larger Jeremiah 40–44 narrative.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30:15–20</w:t>
      </w:r>
      <w:r>
        <w:t xml:space="preserve"> </w:t>
      </w:r>
      <w:r>
        <w:t xml:space="preserve">— The foundational covenant framework of life and death set before Israel establishes the pattern of genuine choice that Jeremiah 42 enacts in miniature: God sets the way of life and the way of death before His people and calls them to choose—making clear that the capacity to choose rightly requires trusting His word over visible circumstances.</w:t>
      </w:r>
    </w:p>
    <w:p>
      <w:pPr>
        <w:numPr>
          <w:ilvl w:val="0"/>
          <w:numId w:val="1001"/>
        </w:numPr>
      </w:pPr>
      <w:r>
        <w:rPr>
          <w:b/>
          <w:bCs/>
        </w:rPr>
        <w:t xml:space="preserve">1 Samuel 15:22–23</w:t>
      </w:r>
      <w:r>
        <w:t xml:space="preserve"> </w:t>
      </w:r>
      <w:r>
        <w:t xml:space="preserve">—</w:t>
      </w:r>
      <w:r>
        <w:t xml:space="preserve"> </w:t>
      </w:r>
      <w:r>
        <w:t xml:space="preserve">“To obey is better than sacrifice”</w:t>
      </w:r>
      <w:r>
        <w:t xml:space="preserve">—Samuel’s indictment of Saul for partial obedience and religious performance directly parallels the community’s posture in Jeremiah 42; Saul performed the form of obedience while retaining his own agenda, and was judged for it.</w:t>
      </w:r>
    </w:p>
    <w:p>
      <w:pPr>
        <w:numPr>
          <w:ilvl w:val="0"/>
          <w:numId w:val="1001"/>
        </w:numPr>
      </w:pPr>
      <w:r>
        <w:rPr>
          <w:b/>
          <w:bCs/>
        </w:rPr>
        <w:t xml:space="preserve">Isaiah 30:1–5</w:t>
      </w:r>
      <w:r>
        <w:t xml:space="preserve"> </w:t>
      </w:r>
      <w:r>
        <w:t xml:space="preserve">— God’s indictment of those who</w:t>
      </w:r>
      <w:r>
        <w:t xml:space="preserve"> </w:t>
      </w:r>
      <w:r>
        <w:t xml:space="preserve">“go down to Egypt”</w:t>
      </w:r>
      <w:r>
        <w:t xml:space="preserve"> </w:t>
      </w:r>
      <w:r>
        <w:t xml:space="preserve">for help without consulting Him, who seek refuge in Pharaoh’s shadow rather than in the LORD, provides the theological background for the Egypt-option in Jeremiah 42 and confirms that fleeing to Egypt represents the paradigmatic act of distrust in Israel’s covenant history.</w:t>
      </w:r>
    </w:p>
    <w:p>
      <w:pPr>
        <w:numPr>
          <w:ilvl w:val="0"/>
          <w:numId w:val="1001"/>
        </w:numPr>
      </w:pPr>
      <w:r>
        <w:rPr>
          <w:b/>
          <w:bCs/>
        </w:rPr>
        <w:t xml:space="preserve">Proverbs 3:5–7</w:t>
      </w:r>
      <w:r>
        <w:t xml:space="preserve"> </w:t>
      </w:r>
      <w:r>
        <w:t xml:space="preserve">—</w:t>
      </w:r>
      <w:r>
        <w:t xml:space="preserve"> </w:t>
      </w:r>
      <w:r>
        <w:t xml:space="preserve">“Trust in the LORD with all your heart and do not lean on your own understanding”</w:t>
      </w:r>
      <w:r>
        <w:t xml:space="preserve">—the community’s dilemma in Jeremiah 42 is a concrete test case for exactly this proverb; they lean on visible geopolitical calculation (Egypt as safety, Babylon as threat) and resist trusting a word that contradicts what their eyes tell them.</w:t>
      </w:r>
    </w:p>
    <w:p>
      <w:pPr>
        <w:numPr>
          <w:ilvl w:val="0"/>
          <w:numId w:val="1001"/>
        </w:numPr>
      </w:pPr>
      <w:r>
        <w:rPr>
          <w:b/>
          <w:bCs/>
        </w:rPr>
        <w:t xml:space="preserve">James 1:22–25; 4:13–17</w:t>
      </w:r>
      <w:r>
        <w:t xml:space="preserve"> </w:t>
      </w:r>
      <w:r>
        <w:t xml:space="preserve">— The New Testament completes the canonical pattern: being a hearer of the word but not a doer is self-deception; planning without reference to God’s will (</w:t>
      </w:r>
      <w:r>
        <w:t xml:space="preserve">“if the Lord wills”</w:t>
      </w:r>
      <w:r>
        <w:t xml:space="preserve">) reflects the same presumption the remnant displays; the canonical pattern of consulting God as a formality while having already decided runs from Jeremiah 42 into the NT warnings about self-deception.</w:t>
      </w:r>
    </w:p>
    <w:p>
      <w:r>
        <w:pict>
          <v:rect style="width:0;height:1.5pt" o:hralign="center" o:hrstd="t" o:hr="t"/>
        </w:pict>
      </w:r>
    </w:p>
    <w:p>
      <w:pPr>
        <w:pStyle w:val="FirstParagraph"/>
      </w:pPr>
      <w:r>
        <w:rPr>
          <w:b/>
          <w:bCs/>
        </w:rPr>
        <w:t xml:space="preserve">Aim:</w:t>
      </w:r>
      <w:r>
        <w:t xml:space="preserve"> </w:t>
      </w:r>
      <w:r>
        <w:t xml:space="preserve">To confront the reader with the difference between genuine submission to God’s word and the performance of seeking His will—and to call them to the grace-fueled trust that obedience to an uncomfortable word requires.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military commanders, Johanan, and all the people approach Jeremiah collectively, asking him to pray for guidance: which way should we go, what should we do?</w:t>
            </w:r>
          </w:p>
        </w:tc>
        <w:tc>
          <w:tcPr/>
          <w:p>
            <w:pPr>
              <w:pStyle w:val="Compact"/>
            </w:pPr>
            <w:r>
              <w:t xml:space="preserve">The breadth of the community — from commanders to the least — creates a sense of formal covenant consultation. The question has genuine urgency.</w:t>
            </w:r>
          </w:p>
        </w:tc>
      </w:tr>
      <w:tr>
        <w:tc>
          <w:tcPr/>
          <w:p>
            <w:pPr>
              <w:pStyle w:val="Compact"/>
            </w:pPr>
            <w:r>
              <w:t xml:space="preserve">4</w:t>
            </w:r>
          </w:p>
        </w:tc>
        <w:tc>
          <w:tcPr/>
          <w:p>
            <w:pPr>
              <w:pStyle w:val="Compact"/>
            </w:pPr>
            <w:r>
              <w:t xml:space="preserve">Jeremiah agrees to inquire and promises to withhold nothing of what the LORD says.</w:t>
            </w:r>
          </w:p>
        </w:tc>
        <w:tc>
          <w:tcPr/>
          <w:p>
            <w:pPr>
              <w:pStyle w:val="Compact"/>
            </w:pPr>
            <w:r>
              <w:t xml:space="preserve">“I will keep nothing back from you”</w:t>
            </w:r>
            <w:r>
              <w:t xml:space="preserve"> </w:t>
            </w:r>
            <w:r>
              <w:t xml:space="preserve">— anticipates verse 22, where Jeremiah accuses them of the opposite; the prophet models transparent obedience.</w:t>
            </w:r>
          </w:p>
        </w:tc>
      </w:tr>
      <w:tr>
        <w:tc>
          <w:tcPr/>
          <w:p>
            <w:pPr>
              <w:pStyle w:val="Compact"/>
            </w:pPr>
            <w:r>
              <w:t xml:space="preserve">5–6</w:t>
            </w:r>
          </w:p>
        </w:tc>
        <w:tc>
          <w:tcPr/>
          <w:p>
            <w:pPr>
              <w:pStyle w:val="Compact"/>
            </w:pPr>
            <w:r>
              <w:t xml:space="preserve">The community makes a solemn oath: the LORD will be a true and faithful witness against us if we do not obey whatever He says, whether good or ill.</w:t>
            </w:r>
          </w:p>
        </w:tc>
        <w:tc>
          <w:tcPr/>
          <w:p>
            <w:pPr>
              <w:pStyle w:val="Compact"/>
            </w:pPr>
            <w:r>
              <w:t xml:space="preserve">The oath is dramatic and comprehensive —</w:t>
            </w:r>
            <w:r>
              <w:t xml:space="preserve"> </w:t>
            </w:r>
            <w:r>
              <w:t xml:space="preserve">“whether it is good or ill, we will obey.”</w:t>
            </w:r>
            <w:r>
              <w:t xml:space="preserve"> </w:t>
            </w:r>
            <w:r>
              <w:t xml:space="preserve">This becomes the ground of the indictment in vv. 19–22.</w:t>
            </w:r>
          </w:p>
        </w:tc>
      </w:tr>
      <w:tr>
        <w:tc>
          <w:tcPr/>
          <w:p>
            <w:pPr>
              <w:pStyle w:val="Compact"/>
            </w:pPr>
            <w:r>
              <w:t xml:space="preserve">7</w:t>
            </w:r>
          </w:p>
        </w:tc>
        <w:tc>
          <w:tcPr/>
          <w:p>
            <w:pPr>
              <w:pStyle w:val="Compact"/>
            </w:pPr>
            <w:r>
              <w:t xml:space="preserve">After ten days the word of the LORD comes to Jeremiah.</w:t>
            </w:r>
          </w:p>
        </w:tc>
        <w:tc>
          <w:tcPr/>
          <w:p>
            <w:pPr>
              <w:pStyle w:val="Compact"/>
            </w:pPr>
            <w:r>
              <w:t xml:space="preserve">The delay is narratively significant — ten days of waiting tests the sincerity of the oath.</w:t>
            </w:r>
          </w:p>
        </w:tc>
      </w:tr>
      <w:tr>
        <w:tc>
          <w:tcPr/>
          <w:p>
            <w:pPr>
              <w:pStyle w:val="Compact"/>
            </w:pPr>
            <w:r>
              <w:t xml:space="preserve">8</w:t>
            </w:r>
          </w:p>
        </w:tc>
        <w:tc>
          <w:tcPr/>
          <w:p>
            <w:pPr>
              <w:pStyle w:val="Compact"/>
            </w:pPr>
            <w:r>
              <w:t xml:space="preserve">Jeremiah summons Johanan, all the military commanders, and all the people, great and small.</w:t>
            </w:r>
          </w:p>
        </w:tc>
        <w:tc>
          <w:tcPr/>
          <w:p>
            <w:pPr>
              <w:pStyle w:val="Compact"/>
            </w:pPr>
            <w:r>
              <w:t xml:space="preserve">The same comprehensive audience who made the oath is now reconvened to hear the answer.</w:t>
            </w:r>
          </w:p>
        </w:tc>
      </w:tr>
      <w:tr>
        <w:tc>
          <w:tcPr/>
          <w:p>
            <w:pPr>
              <w:pStyle w:val="Compact"/>
            </w:pPr>
            <w:r>
              <w:t xml:space="preserve">9–10</w:t>
            </w:r>
          </w:p>
        </w:tc>
        <w:tc>
          <w:tcPr/>
          <w:p>
            <w:pPr>
              <w:pStyle w:val="Compact"/>
            </w:pPr>
            <w:r>
              <w:t xml:space="preserve">The LORD’s word begins with conditional grace: if you remain in this land, I will build you up and not tear you down, plant and not uproot — for I relent of the disaster I have brought upon you.</w:t>
            </w:r>
          </w:p>
        </w:tc>
        <w:tc>
          <w:tcPr/>
          <w:p>
            <w:pPr>
              <w:pStyle w:val="Compact"/>
            </w:pPr>
            <w:r>
              <w:t xml:space="preserve">“I relent”</w:t>
            </w:r>
            <w:r>
              <w:t xml:space="preserve"> </w:t>
            </w:r>
            <w:r>
              <w:t xml:space="preserve">— divine compassion toward the shattered remnant. The language echoes Jeremiah 1:10 and the letter to the exiles (ch. 29). Stunning grace in context.</w:t>
            </w:r>
          </w:p>
        </w:tc>
      </w:tr>
      <w:tr>
        <w:tc>
          <w:tcPr/>
          <w:p>
            <w:pPr>
              <w:pStyle w:val="Compact"/>
            </w:pPr>
            <w:r>
              <w:t xml:space="preserve">11–12</w:t>
            </w:r>
          </w:p>
        </w:tc>
        <w:tc>
          <w:tcPr/>
          <w:p>
            <w:pPr>
              <w:pStyle w:val="Compact"/>
            </w:pPr>
            <w:r>
              <w:t xml:space="preserve">Do not fear the king of Babylon; fear of him need not govern you — the LORD is with you to save and deliver you from his hand; He will grant you compassion.</w:t>
            </w:r>
          </w:p>
        </w:tc>
        <w:tc>
          <w:tcPr/>
          <w:p>
            <w:pPr>
              <w:pStyle w:val="Compact"/>
            </w:pPr>
            <w:r>
              <w:t xml:space="preserve">Three times the antidote to their fear is stated: the LORD’s presence, the LORD’s salvation, the LORD’s compassion. The real issue is not Babylon but whether they believe these.</w:t>
            </w:r>
          </w:p>
        </w:tc>
      </w:tr>
      <w:tr>
        <w:tc>
          <w:tcPr/>
          <w:p>
            <w:pPr>
              <w:pStyle w:val="Compact"/>
            </w:pPr>
            <w:r>
              <w:t xml:space="preserve">13–14</w:t>
            </w:r>
          </w:p>
        </w:tc>
        <w:tc>
          <w:tcPr/>
          <w:p>
            <w:pPr>
              <w:pStyle w:val="Compact"/>
            </w:pPr>
            <w:r>
              <w:t xml:space="preserve">But if you say,</w:t>
            </w:r>
            <w:r>
              <w:t xml:space="preserve"> </w:t>
            </w:r>
            <w:r>
              <w:t xml:space="preserve">“We will not remain in this land”</w:t>
            </w:r>
            <w:r>
              <w:t xml:space="preserve"> </w:t>
            </w:r>
            <w:r>
              <w:t xml:space="preserve">— if you disobey the LORD your God by saying,</w:t>
            </w:r>
            <w:r>
              <w:t xml:space="preserve"> </w:t>
            </w:r>
            <w:r>
              <w:t xml:space="preserve">“No, we will go to Egypt where we will see no war, hear no trumpet, and not be hungry for bread”</w:t>
            </w:r>
            <w:r>
              <w:t xml:space="preserve">…</w:t>
            </w:r>
          </w:p>
        </w:tc>
        <w:tc>
          <w:tcPr/>
          <w:p>
            <w:pPr>
              <w:pStyle w:val="Compact"/>
            </w:pPr>
            <w:r>
              <w:t xml:space="preserve">The second conditional branch opens. Note the specificity of what they fear: war, military alarm, hunger — visible, embodied threats. Egypt represents the promise of physical safety.</w:t>
            </w:r>
          </w:p>
        </w:tc>
      </w:tr>
      <w:tr>
        <w:tc>
          <w:tcPr/>
          <w:p>
            <w:pPr>
              <w:pStyle w:val="Compact"/>
            </w:pPr>
            <w:r>
              <w:t xml:space="preserve">15–17</w:t>
            </w:r>
          </w:p>
        </w:tc>
        <w:tc>
          <w:tcPr/>
          <w:p>
            <w:pPr>
              <w:pStyle w:val="Compact"/>
            </w:pPr>
            <w:r>
              <w:t xml:space="preserve">Then hear the word of the LORD: if you go to Egypt, the sword, famine, and pestilence you fear will overtake you there; you will not escape or survive.</w:t>
            </w:r>
          </w:p>
        </w:tc>
        <w:tc>
          <w:tcPr/>
          <w:p>
            <w:pPr>
              <w:pStyle w:val="Compact"/>
            </w:pPr>
            <w:r>
              <w:t xml:space="preserve">Ironic reversal: fleeing the threats will carry the threats with them. This is not arbitrary punishment but the consequence of trusting the wrong refuge.</w:t>
            </w:r>
          </w:p>
        </w:tc>
      </w:tr>
      <w:tr>
        <w:tc>
          <w:tcPr/>
          <w:p>
            <w:pPr>
              <w:pStyle w:val="Compact"/>
            </w:pPr>
            <w:r>
              <w:t xml:space="preserve">18</w:t>
            </w:r>
          </w:p>
        </w:tc>
        <w:tc>
          <w:tcPr/>
          <w:p>
            <w:pPr>
              <w:pStyle w:val="Compact"/>
            </w:pPr>
            <w:r>
              <w:t xml:space="preserve">As the LORD’s anger was poured out on Jerusalem’s inhabitants, so it will be poured out on you if you go to Egypt — you will become an execration, a horror, a curse, and a taunt.</w:t>
            </w:r>
          </w:p>
        </w:tc>
        <w:tc>
          <w:tcPr/>
          <w:p>
            <w:pPr>
              <w:pStyle w:val="Compact"/>
            </w:pPr>
            <w:r>
              <w:t xml:space="preserve">Connects Egypt-flight to the same covenant judgment that fell on Jerusalem — they would repeat, not escape, the catastrophe.</w:t>
            </w:r>
          </w:p>
        </w:tc>
      </w:tr>
      <w:tr>
        <w:tc>
          <w:tcPr/>
          <w:p>
            <w:pPr>
              <w:pStyle w:val="Compact"/>
            </w:pPr>
            <w:r>
              <w:t xml:space="preserve">19</w:t>
            </w:r>
          </w:p>
        </w:tc>
        <w:tc>
          <w:tcPr/>
          <w:p>
            <w:pPr>
              <w:pStyle w:val="Compact"/>
            </w:pPr>
            <w:r>
              <w:t xml:space="preserve">The LORD has spoken to you, O remnant of Judah:</w:t>
            </w:r>
            <w:r>
              <w:t xml:space="preserve"> </w:t>
            </w:r>
            <w:r>
              <w:t xml:space="preserve">“Do not go to Egypt.”</w:t>
            </w:r>
            <w:r>
              <w:t xml:space="preserve"> </w:t>
            </w:r>
            <w:r>
              <w:t xml:space="preserve">Know for a certainty that I have warned you this day.</w:t>
            </w:r>
          </w:p>
        </w:tc>
        <w:tc>
          <w:tcPr/>
          <w:p>
            <w:pPr>
              <w:pStyle w:val="Compact"/>
            </w:pPr>
            <w:r>
              <w:t xml:space="preserve">The charge reaches its directness — no longer conditional; a plain prohibition.</w:t>
            </w:r>
            <w:r>
              <w:t xml:space="preserve"> </w:t>
            </w:r>
            <w:r>
              <w:t xml:space="preserve">“Know for a certainty”</w:t>
            </w:r>
            <w:r>
              <w:t xml:space="preserve"> </w:t>
            </w:r>
            <w:r>
              <w:t xml:space="preserve">signals that what follows is legal testimony.</w:t>
            </w:r>
          </w:p>
        </w:tc>
      </w:tr>
      <w:tr>
        <w:tc>
          <w:tcPr/>
          <w:p>
            <w:pPr>
              <w:pStyle w:val="Compact"/>
            </w:pPr>
            <w:r>
              <w:t xml:space="preserve">20–21</w:t>
            </w:r>
          </w:p>
        </w:tc>
        <w:tc>
          <w:tcPr/>
          <w:p>
            <w:pPr>
              <w:pStyle w:val="Compact"/>
            </w:pPr>
            <w:r>
              <w:t xml:space="preserve">For you are going astray at the cost of your lives; you sent me to pray to the LORD your God saying,</w:t>
            </w:r>
            <w:r>
              <w:t xml:space="preserve"> </w:t>
            </w:r>
            <w:r>
              <w:t xml:space="preserve">“Pray for us and tell us everything the LORD says, and we will do it”</w:t>
            </w:r>
            <w:r>
              <w:t xml:space="preserve"> </w:t>
            </w:r>
            <w:r>
              <w:t xml:space="preserve">— but you have not obeyed the voice of the LORD your God in anything He sent me to tell you.</w:t>
            </w:r>
          </w:p>
        </w:tc>
        <w:tc>
          <w:tcPr/>
          <w:p>
            <w:pPr>
              <w:pStyle w:val="Compact"/>
            </w:pPr>
            <w:r>
              <w:t xml:space="preserve">Jeremiah’s prosecutorial indictment: the oath of vv. 5–6 is now turned into evidence against them.</w:t>
            </w:r>
            <w:r>
              <w:t xml:space="preserve"> </w:t>
            </w:r>
            <w:r>
              <w:t xml:space="preserve">“You have not obeyed… in anything”</w:t>
            </w:r>
            <w:r>
              <w:t xml:space="preserve"> </w:t>
            </w:r>
            <w:r>
              <w:t xml:space="preserve">— comprehensive indictment.</w:t>
            </w:r>
          </w:p>
        </w:tc>
      </w:tr>
      <w:tr>
        <w:tc>
          <w:tcPr/>
          <w:p>
            <w:pPr>
              <w:pStyle w:val="Compact"/>
            </w:pPr>
            <w:r>
              <w:t xml:space="preserve">22</w:t>
            </w:r>
          </w:p>
        </w:tc>
        <w:tc>
          <w:tcPr/>
          <w:p>
            <w:pPr>
              <w:pStyle w:val="Compact"/>
            </w:pPr>
            <w:r>
              <w:t xml:space="preserve">Know then with certainty that you will die by sword, famine, and pestilence in the place where you desire to go to live.</w:t>
            </w:r>
          </w:p>
        </w:tc>
        <w:tc>
          <w:tcPr/>
          <w:p>
            <w:pPr>
              <w:pStyle w:val="Compact"/>
            </w:pPr>
            <w:r>
              <w:t xml:space="preserve">The chapter ends on the covenant curse — not as threat but as testimony.</w:t>
            </w:r>
            <w:r>
              <w:t xml:space="preserve"> </w:t>
            </w:r>
            <w:r>
              <w:t xml:space="preserve">“The place where you desire to go”</w:t>
            </w:r>
            <w:r>
              <w:t xml:space="preserve"> </w:t>
            </w:r>
            <w:r>
              <w:t xml:space="preserve">— desire, not obedience, governs their decision.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Consultation: A Solemn Oath to Obey Whatever God Says</w:t>
            </w:r>
          </w:p>
        </w:tc>
      </w:tr>
      <w:tr>
        <w:tc>
          <w:tcPr/>
          <w:p>
            <w:pPr>
              <w:pStyle w:val="Compact"/>
            </w:pPr>
            <w:r>
              <w:t xml:space="preserve">2</w:t>
            </w:r>
          </w:p>
        </w:tc>
        <w:tc>
          <w:tcPr/>
          <w:p>
            <w:pPr>
              <w:pStyle w:val="Compact"/>
            </w:pPr>
            <w:r>
              <w:t xml:space="preserve">7–12</w:t>
            </w:r>
          </w:p>
        </w:tc>
        <w:tc>
          <w:tcPr/>
          <w:p>
            <w:pPr>
              <w:pStyle w:val="Compact"/>
            </w:pPr>
            <w:r>
              <w:t xml:space="preserve">The Answer (Part One): Grace Offered to Those Who Stay</w:t>
            </w:r>
          </w:p>
        </w:tc>
      </w:tr>
      <w:tr>
        <w:tc>
          <w:tcPr/>
          <w:p>
            <w:pPr>
              <w:pStyle w:val="Compact"/>
            </w:pPr>
            <w:r>
              <w:t xml:space="preserve">3</w:t>
            </w:r>
          </w:p>
        </w:tc>
        <w:tc>
          <w:tcPr/>
          <w:p>
            <w:pPr>
              <w:pStyle w:val="Compact"/>
            </w:pPr>
            <w:r>
              <w:t xml:space="preserve">13–18</w:t>
            </w:r>
          </w:p>
        </w:tc>
        <w:tc>
          <w:tcPr/>
          <w:p>
            <w:pPr>
              <w:pStyle w:val="Compact"/>
            </w:pPr>
            <w:r>
              <w:t xml:space="preserve">The Answer (Part Two): Judgment Promised to Those Who Flee</w:t>
            </w:r>
          </w:p>
        </w:tc>
      </w:tr>
      <w:tr>
        <w:tc>
          <w:tcPr/>
          <w:p>
            <w:pPr>
              <w:pStyle w:val="Compact"/>
            </w:pPr>
            <w:r>
              <w:t xml:space="preserve">4</w:t>
            </w:r>
          </w:p>
        </w:tc>
        <w:tc>
          <w:tcPr/>
          <w:p>
            <w:pPr>
              <w:pStyle w:val="Compact"/>
            </w:pPr>
            <w:r>
              <w:t xml:space="preserve">19–22</w:t>
            </w:r>
          </w:p>
        </w:tc>
        <w:tc>
          <w:tcPr/>
          <w:p>
            <w:pPr>
              <w:pStyle w:val="Compact"/>
            </w:pPr>
            <w:r>
              <w:t xml:space="preserve">The Indictment: You Have Already Decided — And God Knows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answers a false inquiry with a genuine offer—and a devastating exposure.</w:t>
      </w:r>
    </w:p>
    <w:p>
      <w:pPr>
        <w:pStyle w:val="BodyText"/>
      </w:pPr>
      <w:r>
        <w:rPr>
          <w:b/>
          <w:bCs/>
        </w:rPr>
        <w:t xml:space="preserve">Primary Claim:</w:t>
      </w:r>
      <w:r>
        <w:t xml:space="preserve"> </w:t>
      </w:r>
      <w:r>
        <w:t xml:space="preserve">God sees through the performance of seeking His will when the heart has already decided, and He will not be used as religious cover for disobedience—yet even here He extends a stunning offer of grace to those who will actually trust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prayer is genuine inquiry or religious validation.</w:t>
      </w:r>
      <w:r>
        <w:t xml:space="preserve"> </w:t>
      </w:r>
      <w:r>
        <w:t xml:space="preserve">The community asked Jeremiah to seek the LORD and made a solemn oath to obey—but they had already decided. One of the most subtle forms of self-deception available to religious people is the practice of praying about decisions that have already been made, seeking not God’s will but God’s permission. Before bringing a decision to God in prayer, examine what you are actually asking for: genuine direction, or divine endorsement of what you have already chosen? The test is not the words of the prayer but whether you are genuinely open to an answer that contradicts your preference.</w:t>
      </w:r>
    </w:p>
    <w:p>
      <w:pPr>
        <w:pStyle w:val="BodyText"/>
      </w:pPr>
      <w:r>
        <w:rPr>
          <w:b/>
          <w:bCs/>
        </w:rPr>
        <w:t xml:space="preserve">2. Name the Egypt in your life — the visible refuge you are trusting more than God’s word.</w:t>
      </w:r>
      <w:r>
        <w:t xml:space="preserve"> </w:t>
      </w:r>
      <w:r>
        <w:t xml:space="preserve">The remnant’s pull toward Egypt was entirely rational: Egypt offered armies, food, and distance from Babylonian threat. Their failure was not irrationality but misplaced trust — trusting what they could see over what God had said. Every believer has an Egypt: a financial strategy, a relationship, a career move, a plan B that promises safety without the risk of trusting God’s word. Naming it honestly is the first act of repentance. What are you running toward that feels safe because it is visible and tangible, when God has spoken a word that calls you to trust what you cannot see?</w:t>
      </w:r>
    </w:p>
    <w:p>
      <w:pPr>
        <w:pStyle w:val="BodyText"/>
      </w:pPr>
      <w:r>
        <w:rPr>
          <w:b/>
          <w:bCs/>
        </w:rPr>
        <w:t xml:space="preserve">3. Let the stunning grace of verses 10–12 recalibrate your understanding of what God offers His broken people.</w:t>
      </w:r>
      <w:r>
        <w:t xml:space="preserve"> </w:t>
      </w:r>
      <w:r>
        <w:t xml:space="preserve">The remnant had no claim on God’s mercy. They had survived Jerusalem’s fall by accident, survived Gedaliah’s assassination by fortune, and survived Ishmael’s kidnapping by military rescue. They were traumatized, leaderless, and afraid. Into that situation God says:</w:t>
      </w:r>
      <w:r>
        <w:t xml:space="preserve"> </w:t>
      </w:r>
      <w:r>
        <w:t xml:space="preserve">“I will build you up; I will plant you; I will have compassion on you.”</w:t>
      </w:r>
      <w:r>
        <w:t xml:space="preserve"> </w:t>
      </w:r>
      <w:r>
        <w:t xml:space="preserve">This is the character of God toward His shattered people — not a God who turns away when circumstances are desperate, but a God who bends toward the broken and offers to rebuild what has been destroyed. Receive this. Let it move you. God’s offer of grace and His call to trust are never separate.</w:t>
      </w:r>
    </w:p>
    <w:p>
      <w:pPr>
        <w:pStyle w:val="BodyText"/>
      </w:pPr>
      <w:r>
        <w:rPr>
          <w:b/>
          <w:bCs/>
        </w:rPr>
        <w:t xml:space="preserve">4. Stop treating the fear of visible threats as spiritually neutral.</w:t>
      </w:r>
      <w:r>
        <w:t xml:space="preserve"> </w:t>
      </w:r>
      <w:r>
        <w:t xml:space="preserve">The community’s argument for Egypt was practical: war, alarm, hunger. These are real threats. But the LORD’s word in verses 11–12 names their fear directly and addresses it directly — three times assuring them of His presence, salvation, and compassion. Fear of visible threats, when it governs decision-making in defiance of God’s word, is not a neutral practical concern — it is a theological statement about who or what is actually sovereign. Where fear of circumstances is driving you away from what God’s word requires, that fear is functioning as an idol, claiming sovereignty that belongs to God alone. Confess it as such.</w:t>
      </w:r>
    </w:p>
    <w:p>
      <w:pPr>
        <w:pStyle w:val="BodyText"/>
      </w:pPr>
      <w:r>
        <w:rPr>
          <w:b/>
          <w:bCs/>
        </w:rPr>
        <w:t xml:space="preserve">5. Receive the warning of this chapter as a gift, not a threat.</w:t>
      </w:r>
      <w:r>
        <w:t xml:space="preserve"> </w:t>
      </w:r>
      <w:r>
        <w:t xml:space="preserve">Jeremiah’s indictment in verses 19–22 is comprehensive and hard. But it is offered before the decision is finalized — there is still time for the remnant to choose differently. The warning is not punitive; it is pastoral. God does not expose the condition of a heart that has already decided in order to condemn without remedy — He exposes it so that repentance and real trust become possible. When God’s word confronts your self-deception through Scripture, preaching, or the counsel of others, receive that confrontation as the mercy it is. The alternative is to go to Egypt and find out too late that the threats you fled followed you there.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42 teaches that God is omniscient not merely about external events but about the interior conditions of the human heart—He knows before the answer is given that the inquiry is compromised, and He gives the answer anyway, fully and faithfully. This is not a God who can be used or managed. He is sovereign over the very act of consultation—He sees through the form of seeking to the reality of what is actually being sought. The chapter also teaches the consistency of divine grace: even to a community of survivors with no record of sustained faithfulness, God extends an offer of rebuilding, planting, and compassion. His grace is not rationed to the deserving. And the chapter teaches the reality of covenant consequence—not as arbitrary punishment but as the structure of a world in which trusting the wrong refuge produces the catastrophe that refuge was supposed to prevent.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canonical demonstration of total depravity not as theoretical inability but as practical pattern: fallen human beings, even in covenant relationship with God and even in crisis that should drive them to humility, default to the posture of seeking divine validation for self-directed choices rather than genuine submission to divine authority. The Reformed doctrine of the perspicuity and sufficiency of Scripture is also at stake here—God’s word through Jeremiah is clear, unambiguous, and complete; the community’s problem is not lack of clarity but lack of submission. Most significantly, the grace extended in verses 9–12 is a display of sovereign mercy operating independent of merit—this shattered, faithless remnant receives a genuine offer of covenant restoration not because of their oath in verses 5–6 but because of who God is. The Reformed insistence that grace precedes and enables obedience is visible here: God offers grace first, then calls to trust and stay. This pattern runs from Jeremiah to the gospel itself—God’s generous initiative precedes and grounds the human response He requires.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deceived by the performance of seeking His will when the heart has already decided. He sees the Egypt you are already planning to run to, and He is calling you back—not to bare obedience but to the grace He has already placed in front of you. The only thing standing between you and</w:t>
      </w:r>
      <w:r>
        <w:t xml:space="preserve"> </w:t>
      </w:r>
      <w:r>
        <w:t xml:space="preserve">“I will build you up and not tear you down”</w:t>
      </w:r>
      <w:r>
        <w:t xml:space="preserve"> </w:t>
      </w:r>
      <w:r>
        <w:t xml:space="preserve">is whether you will trust His word more than what your fear tells you is safe.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historical lesson without applicative force.</w:t>
      </w:r>
      <w:r>
        <w:t xml:space="preserve"> </w:t>
      </w:r>
      <w:r>
        <w:t xml:space="preserve">The specific geography (Judah vs. Egypt) and historical moment (post-fall remnant) can cause expositors to treat this as interesting background for the exile narrative without pressing its spiritual pattern into the congregation’s present. The fallen condition this chapter addresses—consulting God while having already decided—is not a peculiarity of the post-fall remnant; it is a recurring pattern of the human heart under pressure. Every sermon on this chapter should name a contemporary equivalent of the Egypt-decision without forcing artificial parallels.</w:t>
      </w:r>
    </w:p>
    <w:p>
      <w:pPr>
        <w:numPr>
          <w:ilvl w:val="0"/>
          <w:numId w:val="1002"/>
        </w:numPr>
      </w:pPr>
      <w:r>
        <w:rPr>
          <w:b/>
          <w:bCs/>
        </w:rPr>
        <w:t xml:space="preserve">Preaching the indictment (vv. 19–22) without the grace (vv. 9–12).</w:t>
      </w:r>
      <w:r>
        <w:t xml:space="preserve"> </w:t>
      </w:r>
      <w:r>
        <w:t xml:space="preserve">The chapter’s structure holds judgment and grace together in deliberate sequence. Verse 10 —</w:t>
      </w:r>
      <w:r>
        <w:t xml:space="preserve"> </w:t>
      </w:r>
      <w:r>
        <w:t xml:space="preserve">“I relent of the disaster I have brought upon you”</w:t>
      </w:r>
      <w:r>
        <w:t xml:space="preserve"> </w:t>
      </w:r>
      <w:r>
        <w:t xml:space="preserve">— is one of the most remarkable expressions of divine compassion in the Jeremiah corpus and must not be rushed past on the way to the indictment. Preaching the warning without the offer produces moralism and fear; preaching the offer without the warning produces false comfort. The chapter requires both.</w:t>
      </w:r>
    </w:p>
    <w:p>
      <w:pPr>
        <w:numPr>
          <w:ilvl w:val="0"/>
          <w:numId w:val="1002"/>
        </w:numPr>
      </w:pPr>
      <w:r>
        <w:rPr>
          <w:b/>
          <w:bCs/>
        </w:rPr>
        <w:t xml:space="preserve">Missing the significance of the ten-day delay (v. 7).</w:t>
      </w:r>
      <w:r>
        <w:t xml:space="preserve"> </w:t>
      </w:r>
      <w:r>
        <w:t xml:space="preserve">The ten days between inquiry and answer are not a throwaway narrative detail. They are a testing interval—and the community’s behavior during those ten days (as implied by Jeremiah’s later accusation) reveals that their resolve was already hardening toward Egypt before the answer came. Expositors who skip this detail miss the narrative evidence that confirms Jeremiah’s indictment is not a harsh overreaction but an accurate diagnosis.</w:t>
      </w:r>
    </w:p>
    <w:p>
      <w:pPr>
        <w:numPr>
          <w:ilvl w:val="0"/>
          <w:numId w:val="1002"/>
        </w:numPr>
      </w:pPr>
      <w:r>
        <w:rPr>
          <w:b/>
          <w:bCs/>
        </w:rPr>
        <w:t xml:space="preserve">Treating the oath of verses 5–6 as evidence of genuine surrender.</w:t>
      </w:r>
      <w:r>
        <w:t xml:space="preserve"> </w:t>
      </w:r>
      <w:r>
        <w:t xml:space="preserve">The oath is dramatic, comprehensive, and sincere-sounding. It should not be dismissed entirely as pure hypocrisy—the community may have partially meant it in the moment. But the chapter teaches that incomplete surrender, surrender that remains conditional on an acceptable answer, is not the submission God requires and does not constitute the obedience promised. Preachers who present the oath as admirable model behavior have misread the chapter’s own evaluation of it.</w:t>
      </w:r>
    </w:p>
    <w:p>
      <w:pPr>
        <w:numPr>
          <w:ilvl w:val="0"/>
          <w:numId w:val="1002"/>
        </w:numPr>
      </w:pPr>
      <w:r>
        <w:rPr>
          <w:b/>
          <w:bCs/>
        </w:rPr>
        <w:t xml:space="preserve">Importing the Egypt typology without textual grounding.</w:t>
      </w:r>
      <w:r>
        <w:t xml:space="preserve"> </w:t>
      </w:r>
      <w:r>
        <w:t xml:space="preserve">Egypt carries enormous typological weight in Scripture—bondage, false refuge, spiritual regression. Preachers may be tempted to develop the Egypt typology extensively (drawing on Exodus, Isaiah 30, Hosea 11) in ways that eclipse what this specific chapter is actually saying. The canonical background is illuminating; it should support, not replace, the chapter’s own argument. The pitfall is a sermon about Egypt typology that loses the chapter’s specific claim about consultation, self-deception, and the offer of grace.</w:t>
      </w:r>
    </w:p>
    <w:p>
      <w:pPr>
        <w:numPr>
          <w:ilvl w:val="0"/>
          <w:numId w:val="1002"/>
        </w:numPr>
      </w:pPr>
      <w:r>
        <w:rPr>
          <w:b/>
          <w:bCs/>
        </w:rPr>
        <w:t xml:space="preserve">Failing to preach the pastoral dimension of Jeremiah’s role.</w:t>
      </w:r>
      <w:r>
        <w:t xml:space="preserve"> </w:t>
      </w:r>
      <w:r>
        <w:t xml:space="preserve">Jeremiah is not a dispassionate oracle-deliverer in this chapter. He agrees to intercede, waits ten days with the community, delivers both grace and judgment without softening either, and then—knowing the accusation will cost him—delivers the indictment with</w:t>
      </w:r>
      <w:r>
        <w:t xml:space="preserve"> </w:t>
      </w:r>
      <w:r>
        <w:t xml:space="preserve">“you have sent me”</w:t>
      </w:r>
      <w:r>
        <w:t xml:space="preserve"> </w:t>
      </w:r>
      <w:r>
        <w:t xml:space="preserve">language that exposes both their manipulation and his own transparency. Preachers who skip Jeremiah’s pastoral posture in this chapter miss a model of prophetic ministry that is simultaneously uncompromising in content and deeply invested in the community’s actual welfare.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2026-07-14T21:06:08Z</dcterms:created>
  <dcterms:modified xsi:type="dcterms:W3CDTF">2026-07-14T21:06:08Z</dcterms:modified>
</cp:coreProperties>
</file>

<file path=docProps/custom.xml><?xml version="1.0" encoding="utf-8"?>
<Properties xmlns="http://schemas.openxmlformats.org/officeDocument/2006/custom-properties" xmlns:vt="http://schemas.openxmlformats.org/officeDocument/2006/docPropsVTypes"/>
</file>